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5F487858" w:rsidR="00870F25" w:rsidRDefault="00EF614E" w:rsidP="00824F0B">
      <w:pPr>
        <w:jc w:val="center"/>
        <w:rPr>
          <w:b/>
          <w:sz w:val="40"/>
        </w:rPr>
      </w:pPr>
      <w:r>
        <w:rPr>
          <w:b/>
          <w:sz w:val="40"/>
        </w:rPr>
        <w:t xml:space="preserve"> </w:t>
      </w: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w:t>
      </w:r>
      <w:proofErr w:type="gramStart"/>
      <w:r w:rsidR="00FA2987" w:rsidRPr="0057699B">
        <w:rPr>
          <w:rFonts w:ascii="Times New Roman" w:hAnsi="Times New Roman"/>
        </w:rPr>
        <w:t>schránky</w:t>
      </w:r>
      <w:proofErr w:type="gramEnd"/>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2DA1DA55"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144E1E">
        <w:rPr>
          <w:rFonts w:ascii="Times New Roman" w:hAnsi="Times New Roman"/>
        </w:rPr>
        <w:t>Ing. Petr Vychodil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3CF8461C"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EF614E" w:rsidRPr="00EF614E">
        <w:rPr>
          <w:rFonts w:ascii="Times New Roman" w:hAnsi="Times New Roman"/>
        </w:rPr>
        <w:t>Rekonstrukce elektroinstalace MŠ Lidická – I</w:t>
      </w:r>
      <w:r w:rsidR="007B2217">
        <w:rPr>
          <w:rFonts w:ascii="Times New Roman" w:hAnsi="Times New Roman"/>
        </w:rPr>
        <w:t>I</w:t>
      </w:r>
      <w:r w:rsidR="00EF614E" w:rsidRPr="00EF614E">
        <w:rPr>
          <w:rFonts w:ascii="Times New Roman" w:hAnsi="Times New Roman"/>
        </w:rPr>
        <w:t>. etapa</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025CFC0B" w:rsidR="007605DA" w:rsidRPr="00EF614E" w:rsidRDefault="007605DA" w:rsidP="00EF614E">
      <w:pPr>
        <w:spacing w:after="240"/>
        <w:jc w:val="both"/>
        <w:rPr>
          <w:sz w:val="32"/>
          <w:szCs w:val="24"/>
        </w:rPr>
      </w:pPr>
      <w:r w:rsidRPr="00144E1E">
        <w:rPr>
          <w:sz w:val="24"/>
          <w:szCs w:val="24"/>
        </w:rPr>
        <w:t xml:space="preserve">1.3. </w:t>
      </w:r>
      <w:r w:rsidR="00EF614E" w:rsidRPr="00EF614E">
        <w:rPr>
          <w:sz w:val="24"/>
        </w:rPr>
        <w:t>Rekonstrukce I</w:t>
      </w:r>
      <w:r w:rsidR="007B2217">
        <w:rPr>
          <w:sz w:val="24"/>
        </w:rPr>
        <w:t>I</w:t>
      </w:r>
      <w:r w:rsidR="00EF614E" w:rsidRPr="00EF614E">
        <w:rPr>
          <w:sz w:val="24"/>
        </w:rPr>
        <w:t xml:space="preserve">. etapy spočívá v řešení havarijního stavu elektroinstalace </w:t>
      </w:r>
      <w:r w:rsidR="007B2217">
        <w:rPr>
          <w:sz w:val="24"/>
        </w:rPr>
        <w:t xml:space="preserve">budovy. </w:t>
      </w:r>
      <w:r w:rsidR="00EF614E" w:rsidRPr="00EF614E">
        <w:rPr>
          <w:sz w:val="24"/>
        </w:rPr>
        <w:t xml:space="preserve"> </w:t>
      </w:r>
      <w:r w:rsidR="007B2217" w:rsidRPr="007D2058">
        <w:rPr>
          <w:sz w:val="24"/>
        </w:rPr>
        <w:t>Rozvodnice PR1, PR2, RM3, RM5 a RM5.1 budou vyměněny za nové, včetně přezbrojení přístroji</w:t>
      </w:r>
      <w:r w:rsidR="007B2217">
        <w:rPr>
          <w:sz w:val="24"/>
        </w:rPr>
        <w:t xml:space="preserve"> </w:t>
      </w:r>
      <w:r w:rsidR="007B2217" w:rsidRPr="007D2058">
        <w:rPr>
          <w:sz w:val="24"/>
        </w:rPr>
        <w:t>dle požadavků současně platných ČSN. Součástí výměny jsou i napájecí kabely těchto rozvodnic.</w:t>
      </w:r>
      <w:r w:rsidR="007B2217">
        <w:rPr>
          <w:sz w:val="24"/>
        </w:rPr>
        <w:t xml:space="preserve"> </w:t>
      </w:r>
      <w:r w:rsidR="007B2217" w:rsidRPr="007D2058">
        <w:rPr>
          <w:sz w:val="24"/>
        </w:rPr>
        <w:t>Stropy budou sníženy o minimální možnou výšku potřebnou pro trasování kabelů a osazení nových</w:t>
      </w:r>
      <w:r w:rsidR="007B2217">
        <w:rPr>
          <w:sz w:val="24"/>
        </w:rPr>
        <w:t xml:space="preserve"> </w:t>
      </w:r>
      <w:r w:rsidR="007B2217" w:rsidRPr="007D2058">
        <w:rPr>
          <w:sz w:val="24"/>
        </w:rPr>
        <w:t xml:space="preserve">svítidel. Snížení bude provedeno kazetovým minerálním podhledem. Tam, kde </w:t>
      </w:r>
      <w:r w:rsidR="007B2217" w:rsidRPr="007D2058">
        <w:rPr>
          <w:sz w:val="24"/>
        </w:rPr>
        <w:lastRenderedPageBreak/>
        <w:t>není z</w:t>
      </w:r>
      <w:r w:rsidR="007B2217">
        <w:rPr>
          <w:sz w:val="24"/>
        </w:rPr>
        <w:t> </w:t>
      </w:r>
      <w:r w:rsidR="007B2217" w:rsidRPr="007D2058">
        <w:rPr>
          <w:sz w:val="24"/>
        </w:rPr>
        <w:t>nějakého</w:t>
      </w:r>
      <w:r w:rsidR="007B2217">
        <w:rPr>
          <w:sz w:val="24"/>
        </w:rPr>
        <w:t xml:space="preserve"> </w:t>
      </w:r>
      <w:r w:rsidR="007B2217" w:rsidRPr="007D2058">
        <w:rPr>
          <w:sz w:val="24"/>
        </w:rPr>
        <w:t>důvodu možné použít kazetový podhled, bude snížení řešeno sádrokartonovým podhledem. Vypínače a zásuvky budou nahrazeny novými typy dle požadavků současně platných ČSN.</w:t>
      </w:r>
      <w:r w:rsidR="007B2217">
        <w:rPr>
          <w:sz w:val="24"/>
        </w:rPr>
        <w:t xml:space="preserve"> </w:t>
      </w:r>
      <w:r w:rsidR="007B2217" w:rsidRPr="007D2058">
        <w:rPr>
          <w:sz w:val="24"/>
        </w:rPr>
        <w:t>Ve všech rekonstruovaných prostorách budou vyměněna svítidla, která nevyhovují platným</w:t>
      </w:r>
      <w:r w:rsidR="007B2217">
        <w:rPr>
          <w:sz w:val="24"/>
        </w:rPr>
        <w:t xml:space="preserve"> </w:t>
      </w:r>
      <w:r w:rsidR="007B2217" w:rsidRPr="007D2058">
        <w:rPr>
          <w:sz w:val="24"/>
        </w:rPr>
        <w:t>hygienickým normám. Po osazení nových svítidel bude provedeno měření s</w:t>
      </w:r>
      <w:r w:rsidR="007B2217">
        <w:rPr>
          <w:sz w:val="24"/>
        </w:rPr>
        <w:t> </w:t>
      </w:r>
      <w:r w:rsidR="007B2217" w:rsidRPr="007D2058">
        <w:rPr>
          <w:sz w:val="24"/>
        </w:rPr>
        <w:t>vystaveným</w:t>
      </w:r>
      <w:r w:rsidR="007B2217">
        <w:rPr>
          <w:sz w:val="24"/>
        </w:rPr>
        <w:t xml:space="preserve"> </w:t>
      </w:r>
      <w:r w:rsidR="007B2217" w:rsidRPr="007D2058">
        <w:rPr>
          <w:sz w:val="24"/>
        </w:rPr>
        <w:t>protokolem o měření umělého osvětlení.</w:t>
      </w:r>
      <w:r w:rsidR="007B2217">
        <w:rPr>
          <w:sz w:val="24"/>
        </w:rPr>
        <w:t xml:space="preserve"> </w:t>
      </w:r>
      <w:r w:rsidR="007B2217" w:rsidRPr="007D2058">
        <w:rPr>
          <w:sz w:val="24"/>
        </w:rPr>
        <w:t>Slaboproudé rozvody budou demontovány a umístěny do podhledů s odstupem min.150mm od</w:t>
      </w:r>
      <w:r w:rsidR="007B2217">
        <w:rPr>
          <w:sz w:val="24"/>
        </w:rPr>
        <w:t xml:space="preserve"> </w:t>
      </w:r>
      <w:r w:rsidR="007B2217" w:rsidRPr="007D2058">
        <w:rPr>
          <w:sz w:val="24"/>
        </w:rPr>
        <w:t>silnoproudých rozvodů dle požadavku ČSN. Bude osazeno nouzové osvětlení dle požadavku hygieny a platných ČSN. Drážky k jednotlivým zásuvkám a vypínačům budou vysekány ve zdivu a následně zapraveny.</w:t>
      </w:r>
      <w:r w:rsidR="007B2217">
        <w:rPr>
          <w:sz w:val="24"/>
        </w:rPr>
        <w:t xml:space="preserve"> </w:t>
      </w:r>
      <w:r w:rsidR="007B2217" w:rsidRPr="007D2058">
        <w:rPr>
          <w:sz w:val="24"/>
        </w:rPr>
        <w:t>Průrazy a hlavní trasy taktéž. Požární úseky budou utěsněny protipožárními ucpávkami s certifikací.</w:t>
      </w:r>
      <w:r w:rsidR="007B2217">
        <w:rPr>
          <w:sz w:val="24"/>
        </w:rPr>
        <w:t xml:space="preserve"> </w:t>
      </w:r>
      <w:r w:rsidR="007B2217" w:rsidRPr="007D2058">
        <w:rPr>
          <w:sz w:val="24"/>
        </w:rPr>
        <w:t xml:space="preserve">Místnosti po zapravení budou vymalovány </w:t>
      </w:r>
      <w:proofErr w:type="spellStart"/>
      <w:r w:rsidR="007B2217" w:rsidRPr="007D2058">
        <w:rPr>
          <w:sz w:val="24"/>
        </w:rPr>
        <w:t>otěruodolnou</w:t>
      </w:r>
      <w:proofErr w:type="spellEnd"/>
      <w:r w:rsidR="007B2217" w:rsidRPr="007D2058">
        <w:rPr>
          <w:sz w:val="24"/>
        </w:rPr>
        <w:t xml:space="preserve"> barvou se zdravotní certifikací.</w:t>
      </w:r>
    </w:p>
    <w:p w14:paraId="3ABCBDAE" w14:textId="0BDBA7D7" w:rsidR="004E45E1" w:rsidRPr="00807950" w:rsidRDefault="009F7697" w:rsidP="006F51DE">
      <w:pPr>
        <w:rPr>
          <w:sz w:val="24"/>
          <w:szCs w:val="24"/>
        </w:rPr>
      </w:pPr>
      <w:r w:rsidRPr="00807950">
        <w:rPr>
          <w:sz w:val="24"/>
          <w:szCs w:val="24"/>
        </w:rPr>
        <w:t>1.</w:t>
      </w:r>
      <w:r w:rsidR="00A57937" w:rsidRPr="00807950">
        <w:rPr>
          <w:sz w:val="24"/>
          <w:szCs w:val="24"/>
        </w:rPr>
        <w:t>4</w:t>
      </w:r>
      <w:r w:rsidRPr="00807950">
        <w:rPr>
          <w:sz w:val="24"/>
          <w:szCs w:val="24"/>
        </w:rPr>
        <w:t>. Závaznými podklady pro zhotovení díla jsou:</w:t>
      </w:r>
    </w:p>
    <w:p w14:paraId="75C59958" w14:textId="77777777" w:rsidR="006B5D24" w:rsidRPr="00807950" w:rsidRDefault="006B5D24" w:rsidP="006F51DE">
      <w:pPr>
        <w:tabs>
          <w:tab w:val="left" w:pos="709"/>
        </w:tabs>
        <w:rPr>
          <w:sz w:val="24"/>
        </w:rPr>
      </w:pPr>
      <w:r w:rsidRPr="00807950">
        <w:rPr>
          <w:sz w:val="24"/>
        </w:rPr>
        <w:t xml:space="preserve">- </w:t>
      </w:r>
      <w:r w:rsidR="009F7697" w:rsidRPr="00807950">
        <w:rPr>
          <w:sz w:val="24"/>
        </w:rPr>
        <w:t>t</w:t>
      </w:r>
      <w:r w:rsidRPr="00807950">
        <w:rPr>
          <w:sz w:val="24"/>
        </w:rPr>
        <w:t>ato smlouva</w:t>
      </w:r>
    </w:p>
    <w:p w14:paraId="3898BCB4" w14:textId="311EF0A7" w:rsidR="00385AB8" w:rsidRPr="00807950" w:rsidRDefault="009F7697" w:rsidP="006F51DE">
      <w:pPr>
        <w:ind w:left="142" w:hanging="142"/>
        <w:jc w:val="both"/>
        <w:rPr>
          <w:sz w:val="24"/>
        </w:rPr>
      </w:pPr>
      <w:r w:rsidRPr="00807950">
        <w:rPr>
          <w:sz w:val="24"/>
        </w:rPr>
        <w:t xml:space="preserve">- </w:t>
      </w:r>
      <w:r w:rsidR="009659B0" w:rsidRPr="00807950">
        <w:rPr>
          <w:sz w:val="24"/>
        </w:rPr>
        <w:t xml:space="preserve">položkový </w:t>
      </w:r>
      <w:r w:rsidR="00EF614E">
        <w:rPr>
          <w:sz w:val="24"/>
        </w:rPr>
        <w:t>výkaz</w:t>
      </w:r>
      <w:r w:rsidR="00AF55C4" w:rsidRPr="00807950">
        <w:rPr>
          <w:sz w:val="24"/>
        </w:rPr>
        <w:t xml:space="preserve"> výměr</w:t>
      </w:r>
    </w:p>
    <w:p w14:paraId="5A1DDA84" w14:textId="6E156760" w:rsidR="006E1D7F" w:rsidRPr="00415949" w:rsidRDefault="00385AB8" w:rsidP="006F51DE">
      <w:pPr>
        <w:ind w:left="142" w:hanging="142"/>
        <w:jc w:val="both"/>
        <w:rPr>
          <w:sz w:val="24"/>
        </w:rPr>
      </w:pPr>
      <w:r w:rsidRPr="00807950">
        <w:rPr>
          <w:sz w:val="24"/>
        </w:rPr>
        <w:t xml:space="preserve">- </w:t>
      </w:r>
      <w:r w:rsidR="00EF614E">
        <w:rPr>
          <w:sz w:val="24"/>
        </w:rPr>
        <w:t xml:space="preserve">Projektová dokumentace </w:t>
      </w:r>
      <w:r w:rsidR="00EF614E" w:rsidRPr="00EF614E">
        <w:rPr>
          <w:sz w:val="24"/>
        </w:rPr>
        <w:t xml:space="preserve">zpracovaná Ing. Tomášem </w:t>
      </w:r>
      <w:proofErr w:type="spellStart"/>
      <w:r w:rsidR="00EF614E" w:rsidRPr="00EF614E">
        <w:rPr>
          <w:sz w:val="24"/>
        </w:rPr>
        <w:t>Vašulínem</w:t>
      </w:r>
      <w:proofErr w:type="spellEnd"/>
      <w:r w:rsidR="00EF614E" w:rsidRPr="00EF614E">
        <w:rPr>
          <w:sz w:val="24"/>
        </w:rPr>
        <w:t xml:space="preserve">, V&amp;V elektro, s.r.o., se sídlem Ludvíka Vojtěcha 76, 680 01  Boskovice, IČ: </w:t>
      </w:r>
      <w:r w:rsidR="00EF614E" w:rsidRPr="00EF614E">
        <w:rPr>
          <w:color w:val="333333"/>
          <w:sz w:val="24"/>
          <w:szCs w:val="21"/>
          <w:shd w:val="clear" w:color="auto" w:fill="FFFFFF"/>
        </w:rPr>
        <w:t>26312972</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w:t>
      </w:r>
      <w:r w:rsidRPr="003C131A">
        <w:rPr>
          <w:sz w:val="24"/>
        </w:rPr>
        <w:lastRenderedPageBreak/>
        <w:t xml:space="preserve">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807950" w:rsidRDefault="00D13589" w:rsidP="006F51DE">
      <w:pPr>
        <w:tabs>
          <w:tab w:val="left" w:pos="426"/>
        </w:tabs>
        <w:suppressAutoHyphens/>
        <w:autoSpaceDE w:val="0"/>
        <w:spacing w:after="240"/>
        <w:jc w:val="both"/>
        <w:rPr>
          <w:sz w:val="24"/>
          <w:szCs w:val="24"/>
        </w:rPr>
      </w:pPr>
      <w:r w:rsidRPr="00807950">
        <w:rPr>
          <w:sz w:val="24"/>
          <w:szCs w:val="24"/>
        </w:rPr>
        <w:t>3.4</w:t>
      </w:r>
      <w:r w:rsidRPr="00807950">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807950">
        <w:rPr>
          <w:sz w:val="24"/>
          <w:szCs w:val="24"/>
        </w:rPr>
        <w:t>3.5</w:t>
      </w:r>
      <w:r w:rsidRPr="00807950">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6354C99B" w:rsidR="00E771AA" w:rsidRDefault="00D13589" w:rsidP="006F51DE">
      <w:pPr>
        <w:tabs>
          <w:tab w:val="left" w:pos="426"/>
        </w:tabs>
        <w:suppressAutoHyphens/>
        <w:autoSpaceDE w:val="0"/>
        <w:spacing w:after="240"/>
        <w:jc w:val="both"/>
        <w:rPr>
          <w:sz w:val="24"/>
          <w:szCs w:val="24"/>
        </w:rPr>
      </w:pPr>
      <w:r w:rsidRPr="00807950">
        <w:rPr>
          <w:sz w:val="24"/>
          <w:szCs w:val="24"/>
        </w:rPr>
        <w:t>3.8</w:t>
      </w:r>
      <w:r w:rsidRPr="00807950">
        <w:rPr>
          <w:sz w:val="24"/>
          <w:szCs w:val="24"/>
        </w:rPr>
        <w:tab/>
        <w:t>Faktura bude doručena objednateli v tištěné podobě, bude obsahovat náležitosti daňového dokladu podle platné legislativy, náležitosti a přílohy podle této smlouvy</w:t>
      </w:r>
      <w:r w:rsidR="00807950" w:rsidRPr="00807950">
        <w:rPr>
          <w:sz w:val="24"/>
          <w:szCs w:val="24"/>
        </w:rPr>
        <w:t xml:space="preserve"> </w:t>
      </w:r>
      <w:r w:rsidRPr="00807950">
        <w:rPr>
          <w:sz w:val="24"/>
          <w:szCs w:val="24"/>
        </w:rPr>
        <w:t xml:space="preserve">a bude doručena do sídla objednatele nebo na písemně sdělenou adresu pro doručování (poštou nebo osobně). </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4AB465A3" w14:textId="77777777"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Předání a převzetí staveniště:</w:t>
      </w:r>
      <w:r w:rsidRPr="006F14A4">
        <w:rPr>
          <w:sz w:val="24"/>
        </w:rPr>
        <w:tab/>
      </w:r>
      <w:r w:rsidRPr="006F14A4">
        <w:rPr>
          <w:sz w:val="24"/>
        </w:rPr>
        <w:tab/>
        <w:t>do 5-ti pracovních dnů od podpisu smlouvy</w:t>
      </w:r>
    </w:p>
    <w:p w14:paraId="05ABF4B0" w14:textId="09D0942B" w:rsidR="00807950" w:rsidRPr="006F14A4" w:rsidRDefault="00807950" w:rsidP="00EF614E">
      <w:pPr>
        <w:keepNext/>
        <w:keepLines/>
        <w:tabs>
          <w:tab w:val="left" w:pos="720"/>
          <w:tab w:val="left" w:pos="1440"/>
          <w:tab w:val="left" w:pos="2160"/>
          <w:tab w:val="left" w:pos="2880"/>
          <w:tab w:val="left" w:pos="3600"/>
          <w:tab w:val="left" w:pos="4320"/>
          <w:tab w:val="left" w:pos="5040"/>
          <w:tab w:val="left" w:pos="5760"/>
          <w:tab w:val="left" w:pos="6521"/>
        </w:tabs>
        <w:spacing w:before="120"/>
        <w:ind w:left="3600" w:hanging="3600"/>
        <w:rPr>
          <w:sz w:val="24"/>
        </w:rPr>
      </w:pPr>
      <w:r w:rsidRPr="006F14A4">
        <w:rPr>
          <w:sz w:val="24"/>
        </w:rPr>
        <w:t>Zahájení stavebních prací:</w:t>
      </w:r>
      <w:r w:rsidRPr="006F14A4">
        <w:rPr>
          <w:sz w:val="24"/>
        </w:rPr>
        <w:tab/>
      </w:r>
      <w:r w:rsidRPr="006F14A4">
        <w:rPr>
          <w:sz w:val="24"/>
        </w:rPr>
        <w:tab/>
        <w:t>bez zbytečného odkladu po předání staveniště</w:t>
      </w:r>
      <w:bookmarkStart w:id="0" w:name="_GoBack"/>
      <w:bookmarkEnd w:id="0"/>
    </w:p>
    <w:p w14:paraId="30D6A894" w14:textId="600DBB20" w:rsidR="00807950" w:rsidRPr="00A0735B"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Termín dokončení díla:</w:t>
      </w:r>
      <w:r w:rsidRPr="006F14A4">
        <w:rPr>
          <w:sz w:val="24"/>
        </w:rPr>
        <w:tab/>
        <w:t xml:space="preserve">           </w:t>
      </w:r>
      <w:r w:rsidRPr="006F14A4">
        <w:rPr>
          <w:sz w:val="24"/>
        </w:rPr>
        <w:tab/>
        <w:t xml:space="preserve">nejpozději do </w:t>
      </w:r>
      <w:r w:rsidR="00C57218">
        <w:rPr>
          <w:sz w:val="24"/>
        </w:rPr>
        <w:t>24</w:t>
      </w:r>
      <w:r w:rsidRPr="006F14A4">
        <w:rPr>
          <w:sz w:val="24"/>
        </w:rPr>
        <w:t xml:space="preserve">. </w:t>
      </w:r>
      <w:r w:rsidR="00EF614E">
        <w:rPr>
          <w:sz w:val="24"/>
        </w:rPr>
        <w:t>08</w:t>
      </w:r>
      <w:r w:rsidR="007B2217">
        <w:rPr>
          <w:sz w:val="24"/>
        </w:rPr>
        <w:t>. 2020</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35A556DC" w:rsidR="005B33E1" w:rsidRDefault="005B33E1" w:rsidP="00330C1C">
      <w:pPr>
        <w:jc w:val="both"/>
        <w:rPr>
          <w:sz w:val="24"/>
        </w:rPr>
      </w:pPr>
      <w:r w:rsidRPr="005040F2">
        <w:rPr>
          <w:sz w:val="24"/>
        </w:rPr>
        <w:t>4.</w:t>
      </w:r>
      <w:r w:rsidR="00161ECC">
        <w:rPr>
          <w:sz w:val="24"/>
        </w:rPr>
        <w:t>4</w:t>
      </w:r>
      <w:r w:rsidRPr="005040F2">
        <w:rPr>
          <w:sz w:val="24"/>
        </w:rPr>
        <w:t xml:space="preserve">. </w:t>
      </w:r>
      <w:r w:rsidR="00807950">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40800BBF" w:rsidR="00E36051" w:rsidRPr="00BC61D7" w:rsidRDefault="00E36051" w:rsidP="00E36051">
      <w:pPr>
        <w:jc w:val="both"/>
        <w:rPr>
          <w:sz w:val="24"/>
        </w:rPr>
      </w:pPr>
      <w:r>
        <w:rPr>
          <w:sz w:val="24"/>
        </w:rPr>
        <w:t xml:space="preserve">5.1. </w:t>
      </w:r>
      <w:r w:rsidR="00EF614E">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 xml:space="preserve">5.2. Objednatel není povinen převzít dílo, i když toto vykazuje i třeba ojedinělé drobné vady či drobné nedodělky, které by samy o sobě ani ve spojení s jinými nebránily užívání díla, pokud </w:t>
      </w:r>
      <w:r>
        <w:rPr>
          <w:sz w:val="24"/>
        </w:rPr>
        <w:lastRenderedPageBreak/>
        <w:t>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494D6B75" w:rsidR="00AC435B" w:rsidRDefault="00EE43DC">
      <w:pPr>
        <w:jc w:val="both"/>
        <w:rPr>
          <w:sz w:val="24"/>
        </w:rPr>
      </w:pPr>
      <w:r>
        <w:rPr>
          <w:sz w:val="24"/>
        </w:rPr>
        <w:t>6</w:t>
      </w:r>
      <w:r w:rsidR="0043150D">
        <w:rPr>
          <w:sz w:val="24"/>
        </w:rPr>
        <w:t>.</w:t>
      </w:r>
      <w:r w:rsidR="00C169D1">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0135AD21" w:rsidR="006B5D24" w:rsidRDefault="00EE43DC">
      <w:pPr>
        <w:jc w:val="both"/>
        <w:rPr>
          <w:sz w:val="24"/>
        </w:rPr>
      </w:pPr>
      <w:r>
        <w:rPr>
          <w:sz w:val="24"/>
        </w:rPr>
        <w:t>6</w:t>
      </w:r>
      <w:r w:rsidR="00AC435B">
        <w:rPr>
          <w:sz w:val="24"/>
        </w:rPr>
        <w:t>.</w:t>
      </w:r>
      <w:r w:rsidR="00C169D1">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36002B9C" w:rsidR="00A45900" w:rsidRDefault="00EE43DC">
      <w:pPr>
        <w:jc w:val="both"/>
        <w:rPr>
          <w:sz w:val="24"/>
        </w:rPr>
      </w:pPr>
      <w:r>
        <w:rPr>
          <w:sz w:val="24"/>
        </w:rPr>
        <w:t>6</w:t>
      </w:r>
      <w:r w:rsidR="0043150D">
        <w:rPr>
          <w:sz w:val="24"/>
        </w:rPr>
        <w:t>.</w:t>
      </w:r>
      <w:r w:rsidR="00C169D1">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400F322" w:rsidR="00A2662F" w:rsidRPr="00A0735B" w:rsidRDefault="00EE43DC" w:rsidP="00A0735B">
      <w:pPr>
        <w:jc w:val="both"/>
        <w:rPr>
          <w:sz w:val="24"/>
        </w:rPr>
      </w:pPr>
      <w:r>
        <w:rPr>
          <w:sz w:val="24"/>
        </w:rPr>
        <w:t>6</w:t>
      </w:r>
      <w:r w:rsidR="0043150D">
        <w:rPr>
          <w:sz w:val="24"/>
        </w:rPr>
        <w:t>.</w:t>
      </w:r>
      <w:r w:rsidR="00C169D1">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32D85A06"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C169D1">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34B03F2C" w:rsidR="00C33330" w:rsidRDefault="004A2569" w:rsidP="00B76414">
      <w:pPr>
        <w:jc w:val="both"/>
        <w:rPr>
          <w:sz w:val="24"/>
        </w:rPr>
      </w:pPr>
      <w:r>
        <w:rPr>
          <w:sz w:val="24"/>
        </w:rPr>
        <w:lastRenderedPageBreak/>
        <w:t>7</w:t>
      </w:r>
      <w:r w:rsidR="00B76414">
        <w:rPr>
          <w:sz w:val="24"/>
        </w:rPr>
        <w:t>.</w:t>
      </w:r>
      <w:r>
        <w:rPr>
          <w:sz w:val="24"/>
        </w:rPr>
        <w:t>4</w:t>
      </w:r>
      <w:r w:rsidR="00B76414">
        <w:rPr>
          <w:sz w:val="24"/>
        </w:rPr>
        <w:t>.</w:t>
      </w:r>
      <w:r w:rsidR="001A7F2D">
        <w:rPr>
          <w:sz w:val="24"/>
        </w:rPr>
        <w:t xml:space="preserve"> </w:t>
      </w:r>
      <w:r w:rsidR="00807950"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lastRenderedPageBreak/>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7A4426CA" w14:textId="77777777" w:rsidR="007B2217" w:rsidRDefault="002803A8" w:rsidP="006F51DE">
      <w:pPr>
        <w:tabs>
          <w:tab w:val="left" w:pos="426"/>
        </w:tabs>
        <w:suppressAutoHyphens/>
        <w:autoSpaceDE w:val="0"/>
        <w:spacing w:after="240"/>
        <w:jc w:val="both"/>
        <w:rPr>
          <w:sz w:val="24"/>
          <w:szCs w:val="24"/>
        </w:rPr>
      </w:pPr>
      <w:r w:rsidRPr="008B12F5">
        <w:rPr>
          <w:sz w:val="24"/>
          <w:szCs w:val="24"/>
        </w:rPr>
        <w:t>8.</w:t>
      </w:r>
      <w:r w:rsidR="008B12F5" w:rsidRPr="008B12F5">
        <w:rPr>
          <w:sz w:val="24"/>
          <w:szCs w:val="24"/>
        </w:rPr>
        <w:t>13</w:t>
      </w:r>
      <w:r w:rsidR="00FE3568" w:rsidRPr="008B12F5">
        <w:rPr>
          <w:sz w:val="24"/>
          <w:szCs w:val="24"/>
        </w:rPr>
        <w:t>.</w:t>
      </w:r>
      <w:r w:rsidRPr="008B12F5">
        <w:rPr>
          <w:sz w:val="24"/>
          <w:szCs w:val="24"/>
        </w:rPr>
        <w:t xml:space="preserve"> </w:t>
      </w:r>
      <w:r w:rsidRPr="008B12F5">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w:t>
      </w:r>
    </w:p>
    <w:p w14:paraId="3B0E14B2" w14:textId="0D59ED06" w:rsidR="002803A8" w:rsidRPr="00363902" w:rsidRDefault="007B2217" w:rsidP="006F51DE">
      <w:pPr>
        <w:tabs>
          <w:tab w:val="left" w:pos="426"/>
        </w:tabs>
        <w:suppressAutoHyphens/>
        <w:autoSpaceDE w:val="0"/>
        <w:spacing w:after="240"/>
        <w:jc w:val="both"/>
        <w:rPr>
          <w:sz w:val="24"/>
          <w:szCs w:val="24"/>
        </w:rPr>
      </w:pPr>
      <w:r>
        <w:rPr>
          <w:sz w:val="24"/>
          <w:szCs w:val="24"/>
        </w:rPr>
        <w:t>8.14</w:t>
      </w:r>
      <w:r>
        <w:rPr>
          <w:sz w:val="24"/>
          <w:szCs w:val="24"/>
        </w:rPr>
        <w:tab/>
      </w:r>
      <w:r>
        <w:rPr>
          <w:sz w:val="24"/>
          <w:szCs w:val="24"/>
        </w:rPr>
        <w:tab/>
      </w:r>
      <w:r w:rsidR="002803A8" w:rsidRPr="008B12F5">
        <w:rPr>
          <w:sz w:val="24"/>
          <w:szCs w:val="24"/>
        </w:rPr>
        <w:t>V případě, že zhotovitel poruší povinnosti</w:t>
      </w:r>
      <w:r>
        <w:rPr>
          <w:sz w:val="24"/>
          <w:szCs w:val="24"/>
        </w:rPr>
        <w:t xml:space="preserve"> dle tohoto článku</w:t>
      </w:r>
      <w:r w:rsidR="002803A8" w:rsidRPr="008B12F5">
        <w:rPr>
          <w:sz w:val="24"/>
          <w:szCs w:val="24"/>
        </w:rPr>
        <w:t>, má objednatel právo mu uložit smluvní pokutu ve výši 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lastRenderedPageBreak/>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1BDAF97A" w:rsidR="006F51DE" w:rsidRPr="0055044F" w:rsidRDefault="006F51DE" w:rsidP="00306068">
      <w:pPr>
        <w:tabs>
          <w:tab w:val="left" w:pos="426"/>
        </w:tabs>
        <w:suppressAutoHyphens/>
        <w:autoSpaceDE w:val="0"/>
        <w:spacing w:after="240"/>
        <w:jc w:val="both"/>
        <w:rPr>
          <w:sz w:val="24"/>
          <w:szCs w:val="24"/>
        </w:rPr>
      </w:pPr>
      <w:r w:rsidRPr="008C1593">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8C1593" w:rsidRPr="008C1593">
        <w:rPr>
          <w:sz w:val="24"/>
          <w:szCs w:val="24"/>
        </w:rPr>
        <w:t>2</w:t>
      </w:r>
      <w:r w:rsidRPr="008C1593">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5ED5AF41"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8C1593">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1706C6AF" w:rsidR="00306068" w:rsidRDefault="00306068" w:rsidP="00306068">
      <w:pPr>
        <w:tabs>
          <w:tab w:val="left" w:pos="426"/>
        </w:tabs>
        <w:suppressAutoHyphens/>
        <w:autoSpaceDE w:val="0"/>
        <w:spacing w:after="240"/>
        <w:jc w:val="both"/>
        <w:rPr>
          <w:sz w:val="24"/>
          <w:szCs w:val="24"/>
        </w:rPr>
      </w:pPr>
      <w:r>
        <w:rPr>
          <w:sz w:val="24"/>
          <w:szCs w:val="24"/>
        </w:rPr>
        <w:t>12.</w:t>
      </w:r>
      <w:r w:rsidR="008C1593">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104A5798" w:rsidR="00306068" w:rsidRPr="008C1593" w:rsidRDefault="00306068" w:rsidP="00306068">
      <w:pPr>
        <w:tabs>
          <w:tab w:val="left" w:pos="426"/>
        </w:tabs>
        <w:suppressAutoHyphens/>
        <w:autoSpaceDE w:val="0"/>
        <w:spacing w:after="240"/>
        <w:jc w:val="both"/>
        <w:rPr>
          <w:sz w:val="24"/>
          <w:szCs w:val="24"/>
        </w:rPr>
      </w:pPr>
      <w:r w:rsidRPr="008C1593">
        <w:rPr>
          <w:sz w:val="24"/>
          <w:szCs w:val="24"/>
        </w:rPr>
        <w:t>12.</w:t>
      </w:r>
      <w:r w:rsidR="008C1593" w:rsidRPr="008C1593">
        <w:rPr>
          <w:sz w:val="24"/>
          <w:szCs w:val="24"/>
        </w:rPr>
        <w:t>5</w:t>
      </w:r>
      <w:r w:rsidRPr="008C1593">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5024E652" w:rsidR="00306068" w:rsidRDefault="00306068" w:rsidP="00306068">
      <w:pPr>
        <w:spacing w:after="240"/>
        <w:jc w:val="both"/>
        <w:rPr>
          <w:sz w:val="24"/>
          <w:szCs w:val="24"/>
        </w:rPr>
      </w:pPr>
      <w:r w:rsidRPr="008C1593">
        <w:rPr>
          <w:sz w:val="24"/>
          <w:szCs w:val="24"/>
        </w:rPr>
        <w:lastRenderedPageBreak/>
        <w:t>12.</w:t>
      </w:r>
      <w:r w:rsidR="008C1593" w:rsidRPr="008C1593">
        <w:rPr>
          <w:sz w:val="24"/>
          <w:szCs w:val="24"/>
        </w:rPr>
        <w:t>6</w:t>
      </w:r>
      <w:r w:rsidRPr="008C1593">
        <w:rPr>
          <w:sz w:val="24"/>
          <w:szCs w:val="24"/>
        </w:rPr>
        <w:t>. Tato smlouva byla schválena na …… schůzi Rady města Boskovice konané dne ……</w:t>
      </w:r>
      <w:proofErr w:type="gramStart"/>
      <w:r w:rsidRPr="008C1593">
        <w:rPr>
          <w:sz w:val="24"/>
          <w:szCs w:val="24"/>
        </w:rPr>
        <w:t>…. , usnesením</w:t>
      </w:r>
      <w:proofErr w:type="gramEnd"/>
      <w:r w:rsidRPr="008C1593">
        <w:rPr>
          <w:sz w:val="24"/>
          <w:szCs w:val="24"/>
        </w:rPr>
        <w:t xml:space="preserve">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4717E342"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7A7626E0" w14:textId="1B1D47DB" w:rsidR="00396555" w:rsidRDefault="00396555" w:rsidP="00914848">
      <w:pPr>
        <w:keepNext/>
        <w:keepLines/>
        <w:tabs>
          <w:tab w:val="left" w:pos="426"/>
        </w:tabs>
        <w:autoSpaceDE w:val="0"/>
        <w:spacing w:after="120"/>
        <w:ind w:left="426"/>
        <w:jc w:val="both"/>
        <w:rPr>
          <w:sz w:val="24"/>
          <w:szCs w:val="24"/>
        </w:rPr>
      </w:pP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144E1E">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31209BF9" w:rsidR="00396555" w:rsidRDefault="006B5D24">
      <w:pPr>
        <w:jc w:val="center"/>
        <w:rPr>
          <w:sz w:val="24"/>
        </w:rPr>
      </w:pPr>
      <w:r>
        <w:rPr>
          <w:sz w:val="24"/>
        </w:rPr>
        <w:tab/>
      </w:r>
    </w:p>
    <w:p w14:paraId="4B0C74A6" w14:textId="77777777" w:rsidR="00396555" w:rsidRDefault="00396555">
      <w:pPr>
        <w:rPr>
          <w:sz w:val="24"/>
        </w:rPr>
      </w:pPr>
      <w:r>
        <w:rPr>
          <w:sz w:val="24"/>
        </w:rPr>
        <w:br w:type="page"/>
      </w:r>
    </w:p>
    <w:sectPr w:rsidR="00396555"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5685C" w14:textId="77777777" w:rsidR="00C52351" w:rsidRDefault="00C52351">
      <w:r>
        <w:separator/>
      </w:r>
    </w:p>
  </w:endnote>
  <w:endnote w:type="continuationSeparator" w:id="0">
    <w:p w14:paraId="4F4A3850" w14:textId="77777777" w:rsidR="00C52351" w:rsidRDefault="00C5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BE1AC" w14:textId="42001781" w:rsidR="00A0735B" w:rsidRDefault="00A0735B">
    <w:pPr>
      <w:pStyle w:val="Zpat"/>
      <w:jc w:val="right"/>
    </w:pPr>
  </w:p>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E607A" w14:textId="77777777" w:rsidR="00C52351" w:rsidRDefault="00C52351">
      <w:r>
        <w:separator/>
      </w:r>
    </w:p>
  </w:footnote>
  <w:footnote w:type="continuationSeparator" w:id="0">
    <w:p w14:paraId="7B0B48E0" w14:textId="77777777" w:rsidR="00C52351" w:rsidRDefault="00C52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44E1E"/>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5B55"/>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6555"/>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2FF2"/>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4F338C"/>
    <w:rsid w:val="005001B6"/>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93D58"/>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B2217"/>
    <w:rsid w:val="007D7120"/>
    <w:rsid w:val="007E13EF"/>
    <w:rsid w:val="007E2513"/>
    <w:rsid w:val="007E6674"/>
    <w:rsid w:val="007F3936"/>
    <w:rsid w:val="008026BD"/>
    <w:rsid w:val="00803934"/>
    <w:rsid w:val="00807950"/>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B12F5"/>
    <w:rsid w:val="008C08DF"/>
    <w:rsid w:val="008C1593"/>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39AC"/>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169D1"/>
    <w:rsid w:val="00C17B27"/>
    <w:rsid w:val="00C23749"/>
    <w:rsid w:val="00C33330"/>
    <w:rsid w:val="00C33A25"/>
    <w:rsid w:val="00C3654E"/>
    <w:rsid w:val="00C4053A"/>
    <w:rsid w:val="00C40B6B"/>
    <w:rsid w:val="00C52351"/>
    <w:rsid w:val="00C57218"/>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DF31CD"/>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3556"/>
    <w:rsid w:val="00EC6395"/>
    <w:rsid w:val="00ED6D3E"/>
    <w:rsid w:val="00EE07CD"/>
    <w:rsid w:val="00EE131F"/>
    <w:rsid w:val="00EE43DC"/>
    <w:rsid w:val="00EF614E"/>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396555"/>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39655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8F86C-DE2F-4611-BC2D-1E6F0ADF0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3104</Words>
  <Characters>18316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3</cp:revision>
  <cp:lastPrinted>2016-02-01T15:02:00Z</cp:lastPrinted>
  <dcterms:created xsi:type="dcterms:W3CDTF">2020-04-21T05:51:00Z</dcterms:created>
  <dcterms:modified xsi:type="dcterms:W3CDTF">2020-04-21T11:10:00Z</dcterms:modified>
</cp:coreProperties>
</file>